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4"/>
          <w:szCs w:val="24"/>
          <w:highlight w:val="yellow"/>
        </w:rPr>
      </w:pPr>
      <w:r w:rsidDel="00000000" w:rsidR="00000000" w:rsidRPr="00000000">
        <w:rPr>
          <w:rtl w:val="0"/>
        </w:rPr>
      </w:r>
    </w:p>
    <w:tbl>
      <w:tblPr>
        <w:tblStyle w:val="Table1"/>
        <w:tblW w:w="9939.0" w:type="dxa"/>
        <w:jc w:val="left"/>
        <w:tblInd w:w="-115.0" w:type="dxa"/>
        <w:tblLayout w:type="fixed"/>
        <w:tblLook w:val="0000"/>
      </w:tblPr>
      <w:tblGrid>
        <w:gridCol w:w="9939"/>
        <w:tblGridChange w:id="0">
          <w:tblGrid>
            <w:gridCol w:w="9939"/>
          </w:tblGrid>
        </w:tblGridChange>
      </w:tblGrid>
      <w:tr>
        <w:trPr>
          <w:cantSplit w:val="0"/>
          <w:trHeight w:val="798"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Demande d’accommodement rétroactif</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Confidentiel</w:t>
            </w:r>
            <w:r w:rsidDel="00000000" w:rsidR="00000000" w:rsidRPr="00000000">
              <w:rPr>
                <w:rtl w:val="0"/>
              </w:rPr>
            </w:r>
          </w:p>
        </w:tc>
      </w:tr>
    </w:tbl>
    <w:p w:rsidR="00000000" w:rsidDel="00000000" w:rsidP="00000000" w:rsidRDefault="00000000" w:rsidRPr="00000000" w14:paraId="00000004">
      <w:pPr>
        <w:rPr>
          <w:sz w:val="24"/>
          <w:szCs w:val="24"/>
          <w:u w:val="none"/>
        </w:rPr>
      </w:pPr>
      <w:r w:rsidDel="00000000" w:rsidR="00000000" w:rsidRPr="00000000">
        <w:rPr>
          <w:rtl w:val="0"/>
        </w:rPr>
      </w:r>
    </w:p>
    <w:p w:rsidR="00000000" w:rsidDel="00000000" w:rsidP="00000000" w:rsidRDefault="00000000" w:rsidRPr="00000000" w14:paraId="00000005">
      <w:pPr>
        <w:rPr>
          <w:rFonts w:ascii="Arial" w:cs="Arial" w:eastAsia="Arial" w:hAnsi="Arial"/>
          <w:b w:val="0"/>
          <w:bCs w:val="0"/>
          <w:sz w:val="24"/>
          <w:szCs w:val="24"/>
          <w:u w:val="none"/>
        </w:rPr>
      </w:pPr>
      <w:bookmarkStart w:colFirst="0" w:colLast="0" w:name="_heading=h.30j0zll" w:id="0"/>
      <w:bookmarkEnd w:id="0"/>
      <w:r w:rsidDel="00000000" w:rsidR="00000000" w:rsidRPr="00000000">
        <w:rPr>
          <w:rFonts w:ascii="Arial" w:cs="Arial" w:eastAsia="Arial" w:hAnsi="Arial"/>
          <w:b w:val="0"/>
          <w:bCs w:val="0"/>
          <w:color w:val="000000"/>
          <w:sz w:val="24"/>
          <w:szCs w:val="24"/>
          <w:u w:val="none"/>
          <w:rtl w:val="0"/>
        </w:rPr>
        <w:t xml:space="preserve">Une demande d’accommodement rétroactif survient après la tenue de tests, d’examens ou de travaux prévus que vous n’avez pas été en mesure de réussir – c’est-à-dire obtenir au minimum une note de passage – en raison notamment d’une perturbation de l’état mental. Dans un tel cas, vous devez, le cas échéant, aussitôt que vous êtes en mesure de le faire, vous inscrire au Service d’accessibilité en remplissant le formulaire </w:t>
      </w:r>
      <w:r w:rsidDel="00000000" w:rsidR="00000000" w:rsidRPr="00000000">
        <w:rPr>
          <w:rFonts w:ascii="Arial" w:cs="Arial" w:eastAsia="Arial" w:hAnsi="Arial"/>
          <w:b w:val="0"/>
          <w:bCs w:val="0"/>
          <w:color w:val="3366ff"/>
          <w:sz w:val="24"/>
          <w:szCs w:val="24"/>
          <w:u w:val="none"/>
          <w:rtl w:val="0"/>
        </w:rPr>
        <w:t xml:space="preserve">Identification des besoins particuliers,</w:t>
      </w:r>
      <w:r w:rsidDel="00000000" w:rsidR="00000000" w:rsidRPr="00000000">
        <w:rPr>
          <w:rFonts w:ascii="Arial" w:cs="Arial" w:eastAsia="Arial" w:hAnsi="Arial"/>
          <w:b w:val="0"/>
          <w:bCs w:val="0"/>
          <w:color w:val="000000"/>
          <w:sz w:val="24"/>
          <w:szCs w:val="24"/>
          <w:u w:val="none"/>
          <w:rtl w:val="0"/>
        </w:rPr>
        <w:t xml:space="preserve"> et inclure à votre demande un certificat médical attestant vos limites fonctionnelles. Il n’y a pas d’accommodement rétroactif si la note reçue équivaut, au minimum, à une note de passage.</w:t>
      </w:r>
      <w:r w:rsidDel="00000000" w:rsidR="00000000" w:rsidRPr="00000000">
        <w:rPr>
          <w:rtl w:val="0"/>
        </w:rPr>
      </w:r>
    </w:p>
    <w:p w:rsidR="00000000" w:rsidDel="00000000" w:rsidP="00000000" w:rsidRDefault="00000000" w:rsidRPr="00000000" w14:paraId="00000006">
      <w:pPr>
        <w:rPr>
          <w:rFonts w:ascii="Arial" w:cs="Arial" w:eastAsia="Arial" w:hAnsi="Arial"/>
          <w:b w:val="0"/>
          <w:bCs w:val="0"/>
          <w:sz w:val="24"/>
          <w:szCs w:val="24"/>
          <w:u w:val="none"/>
        </w:rPr>
      </w:pPr>
      <w:r w:rsidDel="00000000" w:rsidR="00000000" w:rsidRPr="00000000">
        <w:rPr>
          <w:rtl w:val="0"/>
        </w:rPr>
      </w:r>
    </w:p>
    <w:p w:rsidR="00000000" w:rsidDel="00000000" w:rsidP="00000000" w:rsidRDefault="00000000" w:rsidRPr="00000000" w14:paraId="00000007">
      <w:pPr>
        <w:rPr>
          <w:rFonts w:ascii="Arial" w:cs="Arial" w:eastAsia="Arial" w:hAnsi="Arial"/>
          <w:b w:val="0"/>
          <w:bCs w:val="0"/>
          <w:sz w:val="24"/>
          <w:szCs w:val="24"/>
          <w:u w:val="none"/>
        </w:rPr>
      </w:pPr>
      <w:r w:rsidDel="00000000" w:rsidR="00000000" w:rsidRPr="00000000">
        <w:rPr>
          <w:rFonts w:ascii="Arial" w:cs="Arial" w:eastAsia="Arial" w:hAnsi="Arial"/>
          <w:b w:val="0"/>
          <w:bCs w:val="0"/>
          <w:color w:val="000000"/>
          <w:sz w:val="24"/>
          <w:szCs w:val="24"/>
          <w:u w:val="none"/>
          <w:rtl w:val="0"/>
        </w:rPr>
        <w:t xml:space="preserve">L’étude de la situation des étudiantes et des étudiants se fait au cas par cas. </w:t>
      </w:r>
      <w:r w:rsidDel="00000000" w:rsidR="00000000" w:rsidRPr="00000000">
        <w:rPr>
          <w:rtl w:val="0"/>
        </w:rPr>
      </w:r>
    </w:p>
    <w:p w:rsidR="00000000" w:rsidDel="00000000" w:rsidP="00000000" w:rsidRDefault="00000000" w:rsidRPr="00000000" w14:paraId="00000008">
      <w:pPr>
        <w:rPr>
          <w:rFonts w:ascii="Arial" w:cs="Arial" w:eastAsia="Arial" w:hAnsi="Arial"/>
          <w:b w:val="0"/>
          <w:bCs w:val="0"/>
          <w:sz w:val="24"/>
          <w:szCs w:val="24"/>
          <w:u w:val="none"/>
        </w:rPr>
      </w:pPr>
      <w:r w:rsidDel="00000000" w:rsidR="00000000" w:rsidRPr="00000000">
        <w:rPr>
          <w:rtl w:val="0"/>
        </w:rPr>
      </w:r>
    </w:p>
    <w:p w:rsidR="00000000" w:rsidDel="00000000" w:rsidP="00000000" w:rsidRDefault="00000000" w:rsidRPr="00000000" w14:paraId="00000009">
      <w:pPr>
        <w:rPr>
          <w:rFonts w:ascii="Arial" w:cs="Arial" w:eastAsia="Arial" w:hAnsi="Arial"/>
          <w:b w:val="0"/>
          <w:bCs w:val="0"/>
          <w:sz w:val="24"/>
          <w:szCs w:val="24"/>
          <w:u w:val="none"/>
        </w:rPr>
      </w:pPr>
      <w:r w:rsidDel="00000000" w:rsidR="00000000" w:rsidRPr="00000000">
        <w:rPr>
          <w:rFonts w:ascii="Arial" w:cs="Arial" w:eastAsia="Arial" w:hAnsi="Arial"/>
          <w:b w:val="0"/>
          <w:bCs w:val="0"/>
          <w:color w:val="000000"/>
          <w:sz w:val="24"/>
          <w:szCs w:val="24"/>
          <w:u w:val="none"/>
          <w:rtl w:val="0"/>
        </w:rPr>
        <w:t xml:space="preserve">Il est souhaitable que la demande pour un accommodement rétroactif se fasse à la prochaine occasion, c’est-à-dire aussitôt que la personne est dans la position d’en faire la demande, elle devrait le faire. </w:t>
      </w:r>
      <w:r w:rsidDel="00000000" w:rsidR="00000000" w:rsidRPr="00000000">
        <w:rPr>
          <w:rtl w:val="0"/>
        </w:rPr>
      </w:r>
    </w:p>
    <w:p w:rsidR="00000000" w:rsidDel="00000000" w:rsidP="00000000" w:rsidRDefault="00000000" w:rsidRPr="00000000" w14:paraId="0000000A">
      <w:pPr>
        <w:rPr>
          <w:rFonts w:ascii="Arial" w:cs="Arial" w:eastAsia="Arial" w:hAnsi="Arial"/>
          <w:b w:val="0"/>
          <w:bCs w:val="0"/>
          <w:sz w:val="24"/>
          <w:szCs w:val="24"/>
          <w:u w:val="none"/>
        </w:rPr>
      </w:pPr>
      <w:r w:rsidDel="00000000" w:rsidR="00000000" w:rsidRPr="00000000">
        <w:rPr>
          <w:rtl w:val="0"/>
        </w:rPr>
      </w:r>
    </w:p>
    <w:p w:rsidR="00000000" w:rsidDel="00000000" w:rsidP="00000000" w:rsidRDefault="00000000" w:rsidRPr="00000000" w14:paraId="0000000B">
      <w:pPr>
        <w:rPr>
          <w:rFonts w:ascii="Arial" w:cs="Arial" w:eastAsia="Arial" w:hAnsi="Arial"/>
          <w:b w:val="0"/>
          <w:bCs w:val="0"/>
          <w:sz w:val="24"/>
          <w:szCs w:val="24"/>
          <w:u w:val="none"/>
        </w:rPr>
      </w:pPr>
      <w:r w:rsidDel="00000000" w:rsidR="00000000" w:rsidRPr="00000000">
        <w:rPr>
          <w:rFonts w:ascii="Arial" w:cs="Arial" w:eastAsia="Arial" w:hAnsi="Arial"/>
          <w:b w:val="0"/>
          <w:bCs w:val="0"/>
          <w:color w:val="000000"/>
          <w:sz w:val="24"/>
          <w:szCs w:val="24"/>
          <w:u w:val="none"/>
          <w:rtl w:val="0"/>
        </w:rPr>
        <w:t xml:space="preserve">Lorsque nous recevons une demande d’adaptation rétroactive, nous examinons celle-ci en tenant compte des points suivants :</w:t>
      </w:r>
      <w:r w:rsidDel="00000000" w:rsidR="00000000" w:rsidRPr="00000000">
        <w:rPr>
          <w:rtl w:val="0"/>
        </w:rPr>
      </w:r>
    </w:p>
    <w:p w:rsidR="00000000" w:rsidDel="00000000" w:rsidP="00000000" w:rsidRDefault="00000000" w:rsidRPr="00000000" w14:paraId="0000000C">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note reçue équivaut, au minimum, à une note de passage</w:t>
      </w:r>
    </w:p>
    <w:p w:rsidR="00000000" w:rsidDel="00000000" w:rsidP="00000000" w:rsidRDefault="00000000" w:rsidRPr="00000000" w14:paraId="0000000D">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nature et sévérité du problème identifié</w:t>
      </w:r>
    </w:p>
    <w:p w:rsidR="00000000" w:rsidDel="00000000" w:rsidP="00000000" w:rsidRDefault="00000000" w:rsidRPr="00000000" w14:paraId="0000000E">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équité</w:t>
      </w:r>
    </w:p>
    <w:p w:rsidR="00000000" w:rsidDel="00000000" w:rsidP="00000000" w:rsidRDefault="00000000" w:rsidRPr="00000000" w14:paraId="0000000F">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égalité</w:t>
      </w:r>
    </w:p>
    <w:p w:rsidR="00000000" w:rsidDel="00000000" w:rsidP="00000000" w:rsidRDefault="00000000" w:rsidRPr="00000000" w14:paraId="00000010">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historique du parcours académique</w:t>
      </w:r>
    </w:p>
    <w:p w:rsidR="00000000" w:rsidDel="00000000" w:rsidP="00000000" w:rsidRDefault="00000000" w:rsidRPr="00000000" w14:paraId="00000011">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engagement dans ses études</w:t>
      </w:r>
    </w:p>
    <w:p w:rsidR="00000000" w:rsidDel="00000000" w:rsidP="00000000" w:rsidRDefault="00000000" w:rsidRPr="00000000" w14:paraId="00000012">
      <w:pPr>
        <w:numPr>
          <w:ilvl w:val="0"/>
          <w:numId w:val="1"/>
        </w:numPr>
        <w:ind w:left="720" w:hanging="360"/>
        <w:rPr>
          <w:rFonts w:ascii="Arial" w:cs="Arial" w:eastAsia="Arial" w:hAnsi="Arial"/>
          <w:b w:val="0"/>
          <w:bCs w:val="0"/>
          <w:color w:val="000000"/>
          <w:sz w:val="24"/>
          <w:szCs w:val="24"/>
          <w:u w:val="none"/>
        </w:rPr>
      </w:pPr>
      <w:r w:rsidDel="00000000" w:rsidR="00000000" w:rsidRPr="00000000">
        <w:rPr>
          <w:rFonts w:ascii="Arial" w:cs="Arial" w:eastAsia="Arial" w:hAnsi="Arial"/>
          <w:b w:val="0"/>
          <w:bCs w:val="0"/>
          <w:color w:val="000000"/>
          <w:sz w:val="24"/>
          <w:szCs w:val="24"/>
          <w:u w:val="none"/>
          <w:rtl w:val="0"/>
        </w:rPr>
        <w:t xml:space="preserve">note d’une professionnelle ou d’un professionnel de la santé</w:t>
      </w:r>
    </w:p>
    <w:p w:rsidR="00000000" w:rsidDel="00000000" w:rsidP="00000000" w:rsidRDefault="00000000" w:rsidRPr="00000000" w14:paraId="00000013">
      <w:pPr>
        <w:rPr>
          <w:rFonts w:ascii="Arial" w:cs="Arial" w:eastAsia="Arial" w:hAnsi="Arial"/>
          <w:b w:val="0"/>
          <w:bCs w:val="0"/>
          <w:sz w:val="24"/>
          <w:szCs w:val="24"/>
          <w:u w:val="none"/>
        </w:rPr>
      </w:pPr>
      <w:r w:rsidDel="00000000" w:rsidR="00000000" w:rsidRPr="00000000">
        <w:rPr>
          <w:rtl w:val="0"/>
        </w:rPr>
      </w:r>
    </w:p>
    <w:p w:rsidR="00000000" w:rsidDel="00000000" w:rsidP="00000000" w:rsidRDefault="00000000" w:rsidRPr="00000000" w14:paraId="00000014">
      <w:pPr>
        <w:rPr>
          <w:rFonts w:ascii="Arial" w:cs="Arial" w:eastAsia="Arial" w:hAnsi="Arial"/>
          <w:b w:val="0"/>
          <w:bCs w:val="0"/>
          <w:sz w:val="24"/>
          <w:szCs w:val="24"/>
          <w:u w:val="none"/>
        </w:rPr>
      </w:pPr>
      <w:r w:rsidDel="00000000" w:rsidR="00000000" w:rsidRPr="00000000">
        <w:rPr>
          <w:rFonts w:ascii="Arial" w:cs="Arial" w:eastAsia="Arial" w:hAnsi="Arial"/>
          <w:b w:val="0"/>
          <w:bCs w:val="0"/>
          <w:color w:val="000000"/>
          <w:sz w:val="24"/>
          <w:szCs w:val="24"/>
          <w:u w:val="none"/>
          <w:rtl w:val="0"/>
        </w:rPr>
        <w:t xml:space="preserve">Après avoir considéré la demande,  celle-ci peut être acceptée ou refusée. </w:t>
      </w:r>
      <w:r w:rsidDel="00000000" w:rsidR="00000000" w:rsidRPr="00000000">
        <w:rPr>
          <w:rtl w:val="0"/>
        </w:rPr>
      </w:r>
    </w:p>
    <w:p w:rsidR="00000000" w:rsidDel="00000000" w:rsidP="00000000" w:rsidRDefault="00000000" w:rsidRPr="00000000" w14:paraId="00000015">
      <w:pPr>
        <w:rPr>
          <w:rFonts w:ascii="Arial" w:cs="Arial" w:eastAsia="Arial" w:hAnsi="Arial"/>
          <w:b w:val="0"/>
          <w:bCs w:val="0"/>
          <w:sz w:val="24"/>
          <w:szCs w:val="24"/>
          <w:u w:val="none"/>
        </w:rPr>
      </w:pPr>
      <w:r w:rsidDel="00000000" w:rsidR="00000000" w:rsidRPr="00000000">
        <w:rPr>
          <w:rtl w:val="0"/>
        </w:rPr>
      </w:r>
    </w:p>
    <w:p w:rsidR="00000000" w:rsidDel="00000000" w:rsidP="00000000" w:rsidRDefault="00000000" w:rsidRPr="00000000" w14:paraId="00000016">
      <w:pPr>
        <w:rPr>
          <w:rFonts w:ascii="Arial" w:cs="Arial" w:eastAsia="Arial" w:hAnsi="Arial"/>
          <w:b w:val="0"/>
          <w:bCs w:val="0"/>
          <w:sz w:val="24"/>
          <w:szCs w:val="24"/>
          <w:u w:val="none"/>
        </w:rPr>
      </w:pPr>
      <w:r w:rsidDel="00000000" w:rsidR="00000000" w:rsidRPr="00000000">
        <w:rPr>
          <w:rFonts w:ascii="Arial" w:cs="Arial" w:eastAsia="Arial" w:hAnsi="Arial"/>
          <w:b w:val="0"/>
          <w:bCs w:val="0"/>
          <w:color w:val="000000"/>
          <w:sz w:val="24"/>
          <w:szCs w:val="24"/>
          <w:u w:val="none"/>
          <w:rtl w:val="0"/>
        </w:rPr>
        <w:t xml:space="preserve">Lorsqu’une étudiante ou un étudiant souhaite faire une demande d’un accommodement rétroactif, celle-ci ou celui-ci ou doit détailler par écrit la raison de sa demande et annexer à sa demande des pièces justificatives telles qu’une note d’une professionnelle ou d’un professionnel de la santé recommandant un accommodement rétroactif.</w:t>
      </w:r>
      <w:r w:rsidDel="00000000" w:rsidR="00000000" w:rsidRPr="00000000">
        <w:rPr>
          <w:rtl w:val="0"/>
        </w:rPr>
      </w:r>
    </w:p>
    <w:p w:rsidR="00000000" w:rsidDel="00000000" w:rsidP="00000000" w:rsidRDefault="00000000" w:rsidRPr="00000000" w14:paraId="00000017">
      <w:pPr>
        <w:rPr>
          <w:rFonts w:ascii="Arial" w:cs="Arial" w:eastAsia="Arial" w:hAnsi="Arial"/>
          <w:b w:val="0"/>
          <w:bCs w:val="0"/>
          <w:sz w:val="24"/>
          <w:szCs w:val="24"/>
          <w:u w:val="none"/>
        </w:rPr>
      </w:pPr>
      <w:r w:rsidDel="00000000" w:rsidR="00000000" w:rsidRPr="00000000">
        <w:rPr>
          <w:rtl w:val="0"/>
        </w:rPr>
      </w:r>
    </w:p>
    <w:p w:rsidR="00000000" w:rsidDel="00000000" w:rsidP="00000000" w:rsidRDefault="00000000" w:rsidRPr="00000000" w14:paraId="00000018">
      <w:pPr>
        <w:rPr>
          <w:rFonts w:ascii="Arial" w:cs="Arial" w:eastAsia="Arial" w:hAnsi="Arial"/>
          <w:b w:val="0"/>
          <w:bCs w:val="0"/>
          <w:sz w:val="24"/>
          <w:szCs w:val="24"/>
          <w:u w:val="none"/>
        </w:rPr>
      </w:pPr>
      <w:r w:rsidDel="00000000" w:rsidR="00000000" w:rsidRPr="00000000">
        <w:rPr>
          <w:rFonts w:ascii="Arial" w:cs="Arial" w:eastAsia="Arial" w:hAnsi="Arial"/>
          <w:b w:val="0"/>
          <w:bCs w:val="0"/>
          <w:color w:val="000000"/>
          <w:sz w:val="24"/>
          <w:szCs w:val="24"/>
          <w:u w:val="none"/>
          <w:rtl w:val="0"/>
        </w:rPr>
        <w:t xml:space="preserve">Pour toute question relative à une demande d’accommodement rétroactif, prière de communiquer avec le Service d’accessibilité à l’adresse courriel </w:t>
      </w:r>
      <w:hyperlink r:id="rId7">
        <w:r w:rsidDel="00000000" w:rsidR="00000000" w:rsidRPr="00000000">
          <w:rPr>
            <w:rFonts w:ascii="Arial" w:cs="Arial" w:eastAsia="Arial" w:hAnsi="Arial"/>
            <w:b w:val="0"/>
            <w:bCs w:val="0"/>
            <w:color w:val="0000ff"/>
            <w:sz w:val="24"/>
            <w:szCs w:val="24"/>
            <w:rtl w:val="0"/>
          </w:rPr>
          <w:t xml:space="preserve">centrelabellecentre@uhearst.ca</w:t>
        </w:r>
      </w:hyperlink>
      <w:r w:rsidDel="00000000" w:rsidR="00000000" w:rsidRPr="00000000">
        <w:rPr>
          <w:rFonts w:ascii="Arial" w:cs="Arial" w:eastAsia="Arial" w:hAnsi="Arial"/>
          <w:b w:val="0"/>
          <w:bCs w:val="0"/>
          <w:color w:val="000000"/>
          <w:sz w:val="24"/>
          <w:szCs w:val="24"/>
          <w:u w:val="none"/>
          <w:rtl w:val="0"/>
        </w:rPr>
        <w:t xml:space="preserve"> ou au numéro de téléphone 705-335-5588.</w:t>
      </w:r>
      <w:r w:rsidDel="00000000" w:rsidR="00000000" w:rsidRPr="00000000">
        <w:rPr>
          <w:rtl w:val="0"/>
        </w:rPr>
      </w:r>
    </w:p>
    <w:p w:rsidR="00000000" w:rsidDel="00000000" w:rsidP="00000000" w:rsidRDefault="00000000" w:rsidRPr="00000000" w14:paraId="00000019">
      <w:pPr>
        <w:rPr>
          <w:b w:val="0"/>
          <w:bCs w:val="0"/>
          <w:sz w:val="24"/>
          <w:szCs w:val="24"/>
          <w:u w:val="none"/>
        </w:rPr>
      </w:pPr>
      <w:r w:rsidDel="00000000" w:rsidR="00000000" w:rsidRPr="00000000">
        <w:rPr>
          <w:rtl w:val="0"/>
        </w:rPr>
      </w:r>
    </w:p>
    <w:p w:rsidR="00000000" w:rsidDel="00000000" w:rsidP="00000000" w:rsidRDefault="00000000" w:rsidRPr="00000000" w14:paraId="0000001A">
      <w:pPr>
        <w:rPr>
          <w:sz w:val="24"/>
          <w:szCs w:val="24"/>
          <w:u w:val="none"/>
        </w:rPr>
      </w:pPr>
      <w:r w:rsidDel="00000000" w:rsidR="00000000" w:rsidRPr="00000000">
        <w:rPr>
          <w:rtl w:val="0"/>
        </w:rPr>
      </w:r>
    </w:p>
    <w:p w:rsidR="00000000" w:rsidDel="00000000" w:rsidP="00000000" w:rsidRDefault="00000000" w:rsidRPr="00000000" w14:paraId="0000001B">
      <w:pPr>
        <w:rPr>
          <w:rFonts w:ascii="Arial" w:cs="Arial" w:eastAsia="Arial" w:hAnsi="Arial"/>
          <w:b w:val="0"/>
          <w:bCs w:val="0"/>
          <w:sz w:val="24"/>
          <w:szCs w:val="24"/>
          <w:u w:val="none"/>
        </w:rPr>
      </w:pPr>
      <w:r w:rsidDel="00000000" w:rsidR="00000000" w:rsidRPr="00000000">
        <w:rPr>
          <w:rtl w:val="0"/>
        </w:rPr>
      </w:r>
    </w:p>
    <w:bookmarkStart w:colFirst="0" w:colLast="0" w:name="bookmark=id.17dp8vu" w:id="1"/>
    <w:bookmarkEnd w:id="1"/>
    <w:p w:rsidR="00000000" w:rsidDel="00000000" w:rsidP="00000000" w:rsidRDefault="00000000" w:rsidRPr="00000000" w14:paraId="0000001C">
      <w:pPr>
        <w:tabs>
          <w:tab w:val="left" w:leader="none" w:pos="3828"/>
        </w:tabs>
        <w:ind w:left="426" w:firstLine="0"/>
        <w:rPr>
          <w:rFonts w:ascii="Arial" w:cs="Arial" w:eastAsia="Arial" w:hAnsi="Arial"/>
          <w:sz w:val="24"/>
          <w:szCs w:val="24"/>
        </w:rPr>
      </w:pPr>
      <w:r w:rsidDel="00000000" w:rsidR="00000000" w:rsidRPr="00000000">
        <w:rPr>
          <w:rFonts w:ascii="Arial" w:cs="Arial" w:eastAsia="Arial" w:hAnsi="Arial"/>
          <w:b w:val="0"/>
          <w:bCs w:val="0"/>
          <w:sz w:val="24"/>
          <w:szCs w:val="24"/>
          <w:u w:val="none"/>
          <w:rtl w:val="0"/>
        </w:rPr>
        <w:tab/>
      </w:r>
      <w:r w:rsidDel="00000000" w:rsidR="00000000" w:rsidRPr="00000000">
        <w:rPr>
          <w:rtl w:val="0"/>
        </w:rPr>
      </w:r>
    </w:p>
    <w:sectPr>
      <w:headerReference r:id="rId8" w:type="default"/>
      <w:headerReference r:id="rId9" w:type="even"/>
      <w:footerReference r:id="rId10" w:type="default"/>
      <w:pgSz w:h="15840" w:w="12240" w:orient="portrait"/>
      <w:pgMar w:bottom="862" w:top="862" w:left="1440" w:right="1077" w:header="1842"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320"/>
        <w:tab w:val="right" w:leader="none" w:pos="8640"/>
      </w:tabs>
      <w:rPr>
        <w:rFonts w:ascii="Arial" w:cs="Arial" w:eastAsia="Arial" w:hAnsi="Arial"/>
        <w:b w:val="0"/>
        <w:bCs w:val="0"/>
        <w:color w:val="000000"/>
        <w:sz w:val="18"/>
        <w:szCs w:val="18"/>
        <w:u w:val="none"/>
      </w:rPr>
    </w:pPr>
    <w:r w:rsidDel="00000000" w:rsidR="00000000" w:rsidRPr="00000000">
      <w:rPr>
        <w:rFonts w:ascii="Arial" w:cs="Arial" w:eastAsia="Arial" w:hAnsi="Arial"/>
        <w:b w:val="0"/>
        <w:bCs w:val="0"/>
        <w:color w:val="000000"/>
        <w:sz w:val="18"/>
        <w:szCs w:val="18"/>
        <w:u w:val="none"/>
        <w:rtl w:val="0"/>
      </w:rPr>
      <w:t xml:space="preserve">Formulaire 4F Dernière modification : le</w:t>
    </w:r>
    <w:r w:rsidDel="00000000" w:rsidR="00000000" w:rsidRPr="00000000">
      <w:rPr>
        <w:rFonts w:ascii="Arial" w:cs="Arial" w:eastAsia="Arial" w:hAnsi="Arial"/>
        <w:b w:val="0"/>
        <w:bCs w:val="0"/>
        <w:sz w:val="18"/>
        <w:szCs w:val="18"/>
        <w:u w:val="none"/>
        <w:rtl w:val="0"/>
      </w:rPr>
      <w:t xml:space="preserve"> 15 mai 2026</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320"/>
        <w:tab w:val="right" w:leader="none" w:pos="8640"/>
      </w:tabs>
      <w:jc w:val="right"/>
      <w:rPr>
        <w:b w:val="0"/>
        <w:bCs w:val="0"/>
        <w:color w:val="000000"/>
        <w:sz w:val="16"/>
        <w:szCs w:val="16"/>
        <w:u w:val="no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3569017</wp:posOffset>
              </wp:positionH>
              <wp:positionV relativeFrom="paragraph">
                <wp:posOffset>-625791</wp:posOffset>
              </wp:positionV>
              <wp:extent cx="2683510" cy="942975"/>
              <wp:effectExtent b="0" l="0" r="0" t="0"/>
              <wp:wrapNone/>
              <wp:docPr id="1" name=""/>
              <a:graphic>
                <a:graphicData uri="http://schemas.microsoft.com/office/word/2010/wordprocessingShape">
                  <wps:wsp>
                    <wps:cNvSpPr/>
                    <wps:cNvPr id="2" name="Shape 2"/>
                    <wps:spPr>
                      <a:xfrm>
                        <a:off x="4009008" y="3313275"/>
                        <a:ext cx="2673985" cy="93345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u w:val="single"/>
                              <w:vertAlign w:val="baseline"/>
                            </w:rPr>
                            <w:t xml:space="preserve">centrelabellecentre@uhearst.ca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u w:val="single"/>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u w:val="single"/>
                              <w:vertAlign w:val="baseline"/>
                            </w:rPr>
                            <w:t xml:space="preserve">www.centrelabellecentre.ca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u w:val="single"/>
                              <w:vertAlign w:val="baseline"/>
                            </w:rPr>
                          </w:r>
                          <w:r w:rsidDel="00000000" w:rsidR="00000000" w:rsidRPr="00000000">
                            <w:rPr>
                              <w:rFonts w:ascii="Plus Jakarta Sans Light" w:cs="Plus Jakarta Sans Light" w:eastAsia="Plus Jakarta Sans Light" w:hAnsi="Plus Jakarta Sans Light"/>
                              <w:b w:val="0"/>
                              <w:i w:val="0"/>
                              <w:smallCaps w:val="0"/>
                              <w:strike w:val="0"/>
                              <w:color w:val="001f63"/>
                              <w:sz w:val="20"/>
                              <w:u w:val="single"/>
                              <w:vertAlign w:val="baseline"/>
                            </w:rPr>
                            <w:t xml:space="preserve">Tél. : (705) 335-5588</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Plus Jakarta Sans Light" w:cs="Plus Jakarta Sans Light" w:eastAsia="Plus Jakarta Sans Light" w:hAnsi="Plus Jakarta Sans Light"/>
                              <w:b w:val="0"/>
                              <w:i w:val="0"/>
                              <w:smallCaps w:val="0"/>
                              <w:strike w:val="0"/>
                              <w:color w:val="001f63"/>
                              <w:sz w:val="20"/>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3569017</wp:posOffset>
              </wp:positionH>
              <wp:positionV relativeFrom="paragraph">
                <wp:posOffset>-625791</wp:posOffset>
              </wp:positionV>
              <wp:extent cx="2683510" cy="942975"/>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683510" cy="9429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2034539</wp:posOffset>
          </wp:positionH>
          <wp:positionV relativeFrom="paragraph">
            <wp:posOffset>-667384</wp:posOffset>
          </wp:positionV>
          <wp:extent cx="1656002" cy="690000"/>
          <wp:effectExtent b="0" l="0" r="0" t="0"/>
          <wp:wrapNone/>
          <wp:docPr id="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1656002" cy="690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-85723</wp:posOffset>
          </wp:positionH>
          <wp:positionV relativeFrom="paragraph">
            <wp:posOffset>-695323</wp:posOffset>
          </wp:positionV>
          <wp:extent cx="1604963" cy="654761"/>
          <wp:effectExtent b="0" l="0" r="0" t="0"/>
          <wp:wrapNone/>
          <wp:docPr id="3"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604963" cy="654761"/>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320"/>
        <w:tab w:val="right" w:leader="none" w:pos="8640"/>
      </w:tabs>
      <w:rPr>
        <w:color w:val="000000"/>
        <w:sz w:val="24"/>
        <w:szCs w:val="24"/>
        <w:u w:val="no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b w:val="1"/>
        <w:bCs w:val="1"/>
        <w:sz w:val="22"/>
        <w:szCs w:val="22"/>
        <w:u w:val="single"/>
        <w:lang w:val="fr_C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u w:val="none"/>
    </w:rPr>
  </w:style>
  <w:style w:type="paragraph" w:styleId="Heading2">
    <w:name w:val="heading 2"/>
    <w:basedOn w:val="Normal"/>
    <w:next w:val="Normal"/>
    <w:pPr>
      <w:keepNext w:val="1"/>
      <w:keepLines w:val="1"/>
      <w:spacing w:after="80" w:before="360" w:lineRule="auto"/>
    </w:pPr>
    <w:rPr>
      <w:sz w:val="36"/>
      <w:szCs w:val="36"/>
    </w:rPr>
  </w:style>
  <w:style w:type="paragraph" w:styleId="Heading3">
    <w:name w:val="heading 3"/>
    <w:basedOn w:val="Normal"/>
    <w:next w:val="Normal"/>
    <w:pPr>
      <w:keepNext w:val="1"/>
      <w:keepLines w:val="1"/>
      <w:spacing w:after="80" w:before="280" w:lineRule="auto"/>
    </w:pPr>
    <w:rPr>
      <w:sz w:val="28"/>
      <w:szCs w:val="28"/>
    </w:rPr>
  </w:style>
  <w:style w:type="paragraph" w:styleId="Heading4">
    <w:name w:val="heading 4"/>
    <w:basedOn w:val="Normal"/>
    <w:next w:val="Normal"/>
    <w:pPr>
      <w:keepNext w:val="1"/>
      <w:keepLines w:val="1"/>
      <w:spacing w:after="40" w:before="240" w:lineRule="auto"/>
    </w:pPr>
    <w:rPr>
      <w:sz w:val="24"/>
      <w:szCs w:val="24"/>
    </w:rPr>
  </w:style>
  <w:style w:type="paragraph" w:styleId="Heading5">
    <w:name w:val="heading 5"/>
    <w:basedOn w:val="Normal"/>
    <w:next w:val="Normal"/>
    <w:pPr>
      <w:keepNext w:val="1"/>
      <w:keepLines w:val="1"/>
      <w:spacing w:after="40" w:before="220" w:lineRule="auto"/>
    </w:pPr>
    <w:rPr/>
  </w:style>
  <w:style w:type="paragraph" w:styleId="Heading6">
    <w:name w:val="heading 6"/>
    <w:basedOn w:val="Normal"/>
    <w:next w:val="Normal"/>
    <w:pPr>
      <w:keepNext w:val="1"/>
      <w:keepLines w:val="1"/>
      <w:spacing w:after="40" w:before="200" w:lineRule="auto"/>
    </w:pPr>
    <w:rPr>
      <w:sz w:val="20"/>
      <w:szCs w:val="20"/>
    </w:rPr>
  </w:style>
  <w:style w:type="paragraph" w:styleId="Title">
    <w:name w:val="Title"/>
    <w:basedOn w:val="Normal"/>
    <w:next w:val="Normal"/>
    <w:pPr>
      <w:jc w:val="center"/>
    </w:pP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ntrelabellecentre@uhearst.ca"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kOBMTBTh2QgNoZuW3j/7cFubVg==">CgMxLjAyCWguMzBqMHpsbDIKaWQuMTdkcDh2dTgAciExXzZvVXlQZHQ5QWo5cElVcGMxWjFrV19WYk9tendPcVI=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